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02663" w:rsidRPr="007F1AD6" w:rsidTr="00077D6B">
        <w:tc>
          <w:tcPr>
            <w:tcW w:w="3192" w:type="dxa"/>
            <w:vMerge w:val="restart"/>
          </w:tcPr>
          <w:p w:rsidR="00302663" w:rsidRPr="007F1AD6" w:rsidRDefault="00AD7018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70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drawing>
                <wp:inline distT="0" distB="0" distL="0" distR="0">
                  <wp:extent cx="962462" cy="1156726"/>
                  <wp:effectExtent l="19050" t="0" r="9088" b="0"/>
                  <wp:docPr id="3" name="Picture 2" descr="D:\LOGO\logo_unsrat-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O\logo_unsrat-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057" cy="115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1A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INSTRUKSI KERJA</w:t>
            </w:r>
          </w:p>
        </w:tc>
        <w:tc>
          <w:tcPr>
            <w:tcW w:w="3192" w:type="dxa"/>
          </w:tcPr>
          <w:p w:rsidR="00302663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D6">
              <w:rPr>
                <w:rFonts w:ascii="Arial" w:hAnsi="Arial" w:cs="Arial"/>
                <w:color w:val="000000"/>
                <w:sz w:val="24"/>
                <w:szCs w:val="24"/>
              </w:rPr>
              <w:t xml:space="preserve">No. </w:t>
            </w:r>
            <w:proofErr w:type="spellStart"/>
            <w:r w:rsidRPr="007F1AD6">
              <w:rPr>
                <w:rFonts w:ascii="Arial" w:hAnsi="Arial" w:cs="Arial"/>
                <w:color w:val="00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302663" w:rsidRPr="00302663" w:rsidRDefault="00A05030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IK-AMI/UPM-</w:t>
            </w:r>
            <w:r w:rsidRPr="00302663">
              <w:rPr>
                <w:rFonts w:ascii="Arial" w:hAnsi="Arial" w:cs="Arial"/>
                <w:color w:val="000000"/>
                <w:sz w:val="18"/>
                <w:szCs w:val="18"/>
              </w:rPr>
              <w:t>UNSRAT-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</w:tr>
      <w:tr w:rsidR="00302663" w:rsidRPr="007F1AD6" w:rsidTr="00077D6B">
        <w:tc>
          <w:tcPr>
            <w:tcW w:w="3192" w:type="dxa"/>
            <w:vMerge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360D3D" w:rsidRDefault="00302663" w:rsidP="00360D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0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PELAKSANAAN AUDIT MUTU</w:t>
            </w:r>
            <w:r w:rsidR="00360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60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INTERNAL </w:t>
            </w:r>
          </w:p>
          <w:p w:rsidR="00302663" w:rsidRPr="007F1AD6" w:rsidRDefault="00302663" w:rsidP="00360D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0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BAGI AUDITOR</w:t>
            </w:r>
          </w:p>
        </w:tc>
        <w:tc>
          <w:tcPr>
            <w:tcW w:w="3192" w:type="dxa"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F1AD6">
              <w:rPr>
                <w:rFonts w:ascii="Arial" w:hAnsi="Arial" w:cs="Arial"/>
                <w:color w:val="000000"/>
                <w:sz w:val="24"/>
                <w:szCs w:val="24"/>
              </w:rPr>
              <w:t>Berlaku</w:t>
            </w:r>
            <w:proofErr w:type="spellEnd"/>
            <w:r w:rsidRPr="007F1AD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AD6">
              <w:rPr>
                <w:rFonts w:ascii="Arial" w:hAnsi="Arial" w:cs="Arial"/>
                <w:color w:val="000000"/>
                <w:sz w:val="24"/>
                <w:szCs w:val="24"/>
              </w:rPr>
              <w:t>sejak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02663">
              <w:rPr>
                <w:rFonts w:ascii="Arial" w:hAnsi="Arial" w:cs="Arial"/>
                <w:color w:val="000000"/>
                <w:sz w:val="18"/>
                <w:szCs w:val="18"/>
              </w:rPr>
              <w:t>Oktober</w:t>
            </w:r>
            <w:proofErr w:type="spellEnd"/>
            <w:r w:rsidRPr="00302663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</w:tr>
      <w:tr w:rsidR="00302663" w:rsidRPr="007F1AD6" w:rsidTr="00077D6B">
        <w:tc>
          <w:tcPr>
            <w:tcW w:w="3192" w:type="dxa"/>
            <w:vMerge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F1AD6">
              <w:rPr>
                <w:rFonts w:ascii="Arial" w:hAnsi="Arial" w:cs="Arial"/>
                <w:color w:val="000000"/>
                <w:sz w:val="24"/>
                <w:szCs w:val="24"/>
              </w:rPr>
              <w:t>Revisi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</w:p>
        </w:tc>
      </w:tr>
      <w:tr w:rsidR="00302663" w:rsidRPr="007F1AD6" w:rsidTr="00077D6B">
        <w:tc>
          <w:tcPr>
            <w:tcW w:w="3192" w:type="dxa"/>
            <w:vMerge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663" w:rsidRPr="007F1AD6" w:rsidRDefault="00302663" w:rsidP="00077D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F1A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Halaman</w:t>
            </w:r>
            <w:proofErr w:type="spellEnd"/>
            <w:r w:rsidRPr="007F1A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: 1 </w:t>
            </w:r>
            <w:proofErr w:type="spellStart"/>
            <w:r w:rsidRPr="007F1A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dari</w:t>
            </w:r>
            <w:proofErr w:type="spellEnd"/>
            <w:r w:rsidRPr="007F1A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7F1AD6">
        <w:rPr>
          <w:rFonts w:ascii="Arial" w:hAnsi="Arial" w:cs="Arial"/>
          <w:b/>
          <w:bCs/>
          <w:color w:val="000000"/>
          <w:sz w:val="48"/>
          <w:szCs w:val="48"/>
        </w:rPr>
        <w:t>UNIVERSITAS SAM RATULANGI</w:t>
      </w: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7F1AD6">
        <w:rPr>
          <w:rFonts w:ascii="Arial" w:hAnsi="Arial" w:cs="Arial"/>
          <w:b/>
          <w:bCs/>
          <w:color w:val="000000"/>
          <w:sz w:val="48"/>
          <w:szCs w:val="48"/>
        </w:rPr>
        <w:t>UNIT PENJAMINAN MUTU</w:t>
      </w: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Default="00AD7018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D7018">
        <w:rPr>
          <w:rFonts w:ascii="Arial" w:hAnsi="Arial" w:cs="Arial"/>
          <w:b/>
          <w:bCs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2191799</wp:posOffset>
            </wp:positionH>
            <wp:positionV relativeFrom="paragraph">
              <wp:posOffset>-74062</wp:posOffset>
            </wp:positionV>
            <wp:extent cx="1683915" cy="1887523"/>
            <wp:effectExtent l="19050" t="0" r="0" b="0"/>
            <wp:wrapTight wrapText="bothSides">
              <wp:wrapPolygon edited="0">
                <wp:start x="-244" y="0"/>
                <wp:lineTo x="-244" y="21367"/>
                <wp:lineTo x="21510" y="21367"/>
                <wp:lineTo x="21510" y="0"/>
                <wp:lineTo x="-244" y="0"/>
              </wp:wrapPolygon>
            </wp:wrapTight>
            <wp:docPr id="2" name="Picture 2" descr="D:\LOGO\logo_unsrat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_unsrat-f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1DC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1DC" w:rsidRPr="007F1AD6" w:rsidRDefault="006831DC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7018" w:rsidRDefault="00AD7018" w:rsidP="00077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D7018" w:rsidRDefault="00AD7018" w:rsidP="00077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1AD6">
        <w:rPr>
          <w:rFonts w:ascii="Arial" w:hAnsi="Arial" w:cs="Arial"/>
          <w:b/>
          <w:bCs/>
          <w:color w:val="000000"/>
          <w:sz w:val="32"/>
          <w:szCs w:val="32"/>
        </w:rPr>
        <w:t>INSTRUKSI KERJA</w:t>
      </w: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1AD6">
        <w:rPr>
          <w:rFonts w:ascii="Arial" w:hAnsi="Arial" w:cs="Arial"/>
          <w:b/>
          <w:bCs/>
          <w:color w:val="000000"/>
          <w:sz w:val="32"/>
          <w:szCs w:val="32"/>
        </w:rPr>
        <w:t>PELAKSANAAN AUDIT MUTU INTERNAL</w:t>
      </w: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1AD6">
        <w:rPr>
          <w:rFonts w:ascii="Arial" w:hAnsi="Arial" w:cs="Arial"/>
          <w:b/>
          <w:bCs/>
          <w:color w:val="000000"/>
          <w:sz w:val="32"/>
          <w:szCs w:val="32"/>
        </w:rPr>
        <w:t>BAGI AUDITOR</w:t>
      </w: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D6B" w:rsidRPr="007F1AD6" w:rsidRDefault="00077D6B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4F03" w:rsidRPr="007F1AD6" w:rsidRDefault="00934F03">
      <w:pPr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br w:type="page"/>
      </w:r>
    </w:p>
    <w:p w:rsidR="00077D6B" w:rsidRPr="007F1AD6" w:rsidRDefault="00077D6B" w:rsidP="00934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1AD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INSTRUKSI KERJA</w:t>
      </w:r>
    </w:p>
    <w:p w:rsidR="00934F03" w:rsidRPr="007F1AD6" w:rsidRDefault="00077D6B" w:rsidP="00934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PELAKSANAAN AUDIT MUTU</w:t>
      </w:r>
      <w:r w:rsidR="00934F03"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INTERNAL </w:t>
      </w:r>
    </w:p>
    <w:p w:rsidR="00077D6B" w:rsidRPr="007F1AD6" w:rsidRDefault="00077D6B" w:rsidP="00934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BAGI AUDITOR</w:t>
      </w:r>
    </w:p>
    <w:p w:rsidR="00934F03" w:rsidRPr="007F1AD6" w:rsidRDefault="00934F03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4F03" w:rsidRPr="007F1AD6" w:rsidRDefault="00934F03" w:rsidP="00077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Tujuan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Instruksi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acuan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audit</w:t>
      </w:r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mutu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internal (AMI)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="008831D1">
        <w:rPr>
          <w:rFonts w:ascii="Arial" w:hAnsi="Arial" w:cs="Arial"/>
          <w:color w:val="000000"/>
          <w:sz w:val="24"/>
          <w:szCs w:val="24"/>
        </w:rPr>
        <w:t>UNSRAT</w:t>
      </w:r>
      <w:r w:rsidRPr="007F1AD6">
        <w:rPr>
          <w:rFonts w:ascii="Arial" w:hAnsi="Arial" w:cs="Arial"/>
          <w:color w:val="000000"/>
          <w:sz w:val="24"/>
          <w:szCs w:val="24"/>
        </w:rPr>
        <w:t>.</w:t>
      </w:r>
    </w:p>
    <w:p w:rsidR="00934F03" w:rsidRPr="007F1AD6" w:rsidRDefault="00934F03" w:rsidP="008E2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II.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Ruang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lingkup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seluruh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aktifitas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malaksanakan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mutu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internal</w:t>
      </w:r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yang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dimulai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penunjukkan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auditor yang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dituangkan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surat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keputusan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surat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sampai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penyampaian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</w:p>
    <w:p w:rsidR="00934F03" w:rsidRPr="007F1AD6" w:rsidRDefault="00934F03" w:rsidP="008E2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III.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Penanggung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Jawab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Pelaksanaan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Instruksi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Kerja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>3.1. Auditor</w:t>
      </w:r>
    </w:p>
    <w:p w:rsidR="00934F03" w:rsidRPr="007F1AD6" w:rsidRDefault="00934F03" w:rsidP="008E2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IV.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Rincian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Instruksi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Kerja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4.1. </w:t>
      </w:r>
      <w:r w:rsidR="008831D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Persiapan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4.1.1.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surat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mutu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internal</w:t>
      </w:r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(AMI)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salah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Studi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="008831D1">
        <w:rPr>
          <w:rFonts w:ascii="Arial" w:hAnsi="Arial" w:cs="Arial"/>
          <w:color w:val="000000"/>
          <w:sz w:val="24"/>
          <w:szCs w:val="24"/>
        </w:rPr>
        <w:t>UNSRAT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4.1.2.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sosialisasi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penyegaran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kit</w:t>
      </w:r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Prosedur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Daftar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pertanyaan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PTK,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PTK,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>,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>auditor/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)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4.1.3.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menentukan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salah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anggota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ketua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4.1.4.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Ketua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memastikan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MP-AMI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borang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diri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program (EDPS)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diisi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4.1.5. Tim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i/>
          <w:iCs/>
          <w:color w:val="000000"/>
          <w:sz w:val="24"/>
          <w:szCs w:val="24"/>
        </w:rPr>
        <w:t xml:space="preserve">password </w:t>
      </w:r>
      <w:r w:rsidR="008831D1">
        <w:rPr>
          <w:rFonts w:ascii="Arial" w:hAnsi="Arial" w:cs="Arial"/>
          <w:color w:val="000000"/>
          <w:sz w:val="24"/>
          <w:szCs w:val="24"/>
        </w:rPr>
        <w:t>EDPS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 w:rsidR="00934F03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MP-AMI</w:t>
      </w:r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31D1">
        <w:rPr>
          <w:rFonts w:ascii="Arial" w:hAnsi="Arial" w:cs="Arial"/>
          <w:color w:val="000000"/>
          <w:sz w:val="24"/>
          <w:szCs w:val="24"/>
        </w:rPr>
        <w:t>jika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31D1"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31D1">
        <w:rPr>
          <w:rFonts w:ascii="Arial" w:hAnsi="Arial" w:cs="Arial"/>
          <w:color w:val="000000"/>
          <w:sz w:val="24"/>
          <w:szCs w:val="24"/>
        </w:rPr>
        <w:t>masuk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31D1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SIA UNSRAT.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4.2. </w:t>
      </w:r>
      <w:r w:rsidR="008E2B3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FF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4.2.1. Tim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cara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memeriksa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EDPS</w:t>
      </w:r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daftar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pertanyaan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menggunakan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5030">
        <w:rPr>
          <w:rFonts w:ascii="Arial" w:hAnsi="Arial" w:cs="Arial"/>
          <w:sz w:val="24"/>
          <w:szCs w:val="24"/>
        </w:rPr>
        <w:t>FO-</w:t>
      </w:r>
      <w:r w:rsidR="00A05030" w:rsidRPr="00A05030">
        <w:rPr>
          <w:rFonts w:ascii="Arial" w:hAnsi="Arial" w:cs="Arial"/>
          <w:sz w:val="24"/>
          <w:szCs w:val="24"/>
        </w:rPr>
        <w:t>AMI/UPM-</w:t>
      </w:r>
      <w:r w:rsidR="008831D1" w:rsidRPr="00A05030">
        <w:rPr>
          <w:rFonts w:ascii="Arial" w:hAnsi="Arial" w:cs="Arial"/>
          <w:sz w:val="24"/>
          <w:szCs w:val="24"/>
        </w:rPr>
        <w:t>UNSRAT</w:t>
      </w:r>
      <w:r w:rsidR="00A05030" w:rsidRPr="00A05030">
        <w:rPr>
          <w:rFonts w:ascii="Arial" w:hAnsi="Arial" w:cs="Arial"/>
          <w:sz w:val="24"/>
          <w:szCs w:val="24"/>
        </w:rPr>
        <w:t>-</w:t>
      </w:r>
      <w:r w:rsidRPr="00A05030">
        <w:rPr>
          <w:rFonts w:ascii="Arial" w:hAnsi="Arial" w:cs="Arial"/>
          <w:sz w:val="24"/>
          <w:szCs w:val="24"/>
        </w:rPr>
        <w:t>01</w:t>
      </w:r>
    </w:p>
    <w:p w:rsidR="008831D1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lastRenderedPageBreak/>
        <w:t xml:space="preserve">4.2.2.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Ketua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anggota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E2B35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jadwal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tata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cara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kepatuhan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4.2.3.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kepatuhan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 xml:space="preserve">4.2.3.1.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Ketua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membuka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acara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kepatuhan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 xml:space="preserve">4.2.3.2.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Ketua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menyerahkan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(</w:t>
      </w:r>
      <w:r w:rsidR="00A05030" w:rsidRPr="00A05030">
        <w:rPr>
          <w:rFonts w:ascii="Arial" w:hAnsi="Arial" w:cs="Arial"/>
          <w:sz w:val="24"/>
          <w:szCs w:val="24"/>
        </w:rPr>
        <w:t>FO-AMI/UPM-UNSRAT</w:t>
      </w:r>
      <w:r w:rsidRPr="00A05030">
        <w:rPr>
          <w:rFonts w:ascii="Arial" w:hAnsi="Arial" w:cs="Arial"/>
          <w:sz w:val="24"/>
          <w:szCs w:val="24"/>
        </w:rPr>
        <w:t>-06)</w:t>
      </w:r>
      <w:r w:rsidR="006F3F3B" w:rsidRPr="00A05030">
        <w:rPr>
          <w:rFonts w:ascii="Arial" w:hAnsi="Arial" w:cs="Arial"/>
          <w:sz w:val="24"/>
          <w:szCs w:val="24"/>
        </w:rPr>
        <w:t>.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4.2.3.3. Tim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yang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diawali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wawancara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</w:t>
      </w:r>
      <w:r w:rsidR="008E2B35">
        <w:rPr>
          <w:rFonts w:ascii="Arial" w:hAnsi="Arial" w:cs="Arial"/>
          <w:color w:val="000000"/>
          <w:sz w:val="24"/>
          <w:szCs w:val="24"/>
        </w:rPr>
        <w:t>gan</w:t>
      </w:r>
      <w:proofErr w:type="spellEnd"/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E2B35">
        <w:rPr>
          <w:rFonts w:ascii="Arial" w:hAnsi="Arial" w:cs="Arial"/>
          <w:color w:val="000000"/>
          <w:sz w:val="24"/>
          <w:szCs w:val="24"/>
        </w:rPr>
        <w:t>pimpinan</w:t>
      </w:r>
      <w:proofErr w:type="spellEnd"/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E2B35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kemudian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dosen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,</w:t>
      </w:r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karyawan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mahasiswa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, alumni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pengguna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dilanjutkan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visitasi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bagian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akademik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ruang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referensi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perpustakaan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laboratorium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/studio.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4.2.3.4. Tim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pertemuan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pra-penutupan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merumuskan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temuan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mengklasifikasi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temuan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ketidaksesuaian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(KTS) mayor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minor,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observasi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(OB)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memasukan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kedalam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draft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menggunakan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="00A05030" w:rsidRPr="00A05030">
        <w:rPr>
          <w:rFonts w:ascii="Arial" w:hAnsi="Arial" w:cs="Arial"/>
          <w:sz w:val="24"/>
          <w:szCs w:val="24"/>
        </w:rPr>
        <w:t>FO-AMI/UPM-UNSRAT</w:t>
      </w:r>
      <w:r w:rsidRPr="00A05030">
        <w:rPr>
          <w:rFonts w:ascii="Arial" w:hAnsi="Arial" w:cs="Arial"/>
          <w:sz w:val="24"/>
          <w:szCs w:val="24"/>
        </w:rPr>
        <w:t>-08</w:t>
      </w:r>
      <w:r w:rsidR="008E2B3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.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4.2.3.5. Tim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bersama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pertemuan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penutupan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menyampaikan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temuan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kesepakatan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temuan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.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 xml:space="preserve">4.2.3.6.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Ketua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meminta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tandatangan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pada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draft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3F3B">
        <w:rPr>
          <w:rFonts w:ascii="Arial" w:hAnsi="Arial" w:cs="Arial"/>
          <w:color w:val="000000"/>
          <w:sz w:val="24"/>
          <w:szCs w:val="24"/>
        </w:rPr>
        <w:t>menyampaikannya</w:t>
      </w:r>
      <w:proofErr w:type="spellEnd"/>
      <w:r w:rsidR="006F3F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3F3B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="006F3F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3F3B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Penyerahan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draft</w:t>
      </w:r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dilengkapi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permintaan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tindakan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koreksi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(PTK) </w:t>
      </w:r>
      <w:r w:rsidR="00A05030" w:rsidRPr="00A05030">
        <w:rPr>
          <w:rFonts w:ascii="Arial" w:hAnsi="Arial" w:cs="Arial"/>
          <w:sz w:val="24"/>
          <w:szCs w:val="24"/>
        </w:rPr>
        <w:t>FO-AMI/UPM-UNSRAT</w:t>
      </w:r>
      <w:r w:rsidRPr="00A05030">
        <w:rPr>
          <w:rFonts w:ascii="Arial" w:hAnsi="Arial" w:cs="Arial"/>
          <w:sz w:val="24"/>
          <w:szCs w:val="24"/>
        </w:rPr>
        <w:t>-03</w:t>
      </w:r>
      <w:r w:rsidRPr="007F1AD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diisi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menyepakati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tanggal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pengambilan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PTK (paling lama 5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hari</w:t>
      </w:r>
      <w:proofErr w:type="spellEnd"/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)</w:t>
      </w:r>
    </w:p>
    <w:p w:rsidR="00077D6B" w:rsidRPr="00A05030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4.2.3.7.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Seluruh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peserta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(</w:t>
      </w:r>
      <w:proofErr w:type="spellStart"/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pengurus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)</w:t>
      </w:r>
      <w:r w:rsidR="00883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daftar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hadir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="00A05030" w:rsidRPr="00A05030">
        <w:rPr>
          <w:rFonts w:ascii="Arial" w:hAnsi="Arial" w:cs="Arial"/>
          <w:sz w:val="24"/>
          <w:szCs w:val="24"/>
        </w:rPr>
        <w:t>FO-AMI/UPM-UNSRAT</w:t>
      </w:r>
      <w:r w:rsidRPr="00A05030">
        <w:rPr>
          <w:rFonts w:ascii="Arial" w:hAnsi="Arial" w:cs="Arial"/>
          <w:sz w:val="24"/>
          <w:szCs w:val="24"/>
        </w:rPr>
        <w:t>-05.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1AD6">
        <w:rPr>
          <w:rFonts w:ascii="Arial" w:hAnsi="Arial" w:cs="Arial"/>
          <w:color w:val="000000"/>
          <w:sz w:val="24"/>
          <w:szCs w:val="24"/>
        </w:rPr>
        <w:t xml:space="preserve">4.2.3.8.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Ketua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proofErr w:type="gram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mengingatkan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borang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="006F3F3B">
        <w:rPr>
          <w:rFonts w:ascii="Arial" w:hAnsi="Arial" w:cs="Arial"/>
          <w:color w:val="000000"/>
          <w:sz w:val="24"/>
          <w:szCs w:val="24"/>
        </w:rPr>
        <w:t xml:space="preserve">(EDPS)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yang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sudah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diisi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dimasukkan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amplop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tertutup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segera</w:t>
      </w:r>
      <w:proofErr w:type="spellEnd"/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diserahkan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MP-AMI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4.2.3.9. Tim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berpamitan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4.3.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Penutup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.</w:t>
      </w:r>
    </w:p>
    <w:p w:rsidR="00077D6B" w:rsidRPr="007F1AD6" w:rsidRDefault="006F3F3B" w:rsidP="008E2B35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4.3.1.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Auditor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PTK yang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diisi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merekapitulasi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PTK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mengisi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="00A05030" w:rsidRPr="00A05030">
        <w:rPr>
          <w:rFonts w:ascii="Arial" w:hAnsi="Arial" w:cs="Arial"/>
          <w:sz w:val="24"/>
          <w:szCs w:val="24"/>
        </w:rPr>
        <w:t>FO-AMI/UPM-UNSRAT</w:t>
      </w:r>
      <w:r w:rsidR="00A05030">
        <w:rPr>
          <w:rFonts w:ascii="Arial" w:hAnsi="Arial" w:cs="Arial"/>
          <w:sz w:val="24"/>
          <w:szCs w:val="24"/>
        </w:rPr>
        <w:t>-</w:t>
      </w:r>
      <w:r w:rsidR="00077D6B" w:rsidRPr="00A05030">
        <w:rPr>
          <w:rFonts w:ascii="Arial" w:hAnsi="Arial" w:cs="Arial"/>
          <w:sz w:val="24"/>
          <w:szCs w:val="24"/>
        </w:rPr>
        <w:lastRenderedPageBreak/>
        <w:t>04</w:t>
      </w:r>
      <w:r w:rsidR="00077D6B" w:rsidRPr="007F1AD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melengkapi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pengecekan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akhir</w:t>
      </w:r>
      <w:proofErr w:type="spellEnd"/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r w:rsidR="00077D6B" w:rsidRPr="00A05030">
        <w:rPr>
          <w:rFonts w:ascii="Arial" w:hAnsi="Arial" w:cs="Arial"/>
          <w:sz w:val="24"/>
          <w:szCs w:val="24"/>
        </w:rPr>
        <w:t>(</w:t>
      </w:r>
      <w:r w:rsidR="00A05030" w:rsidRPr="00A05030">
        <w:rPr>
          <w:rFonts w:ascii="Arial" w:hAnsi="Arial" w:cs="Arial"/>
          <w:sz w:val="24"/>
          <w:szCs w:val="24"/>
        </w:rPr>
        <w:t>FO-AMI/UPM-UNSRAT</w:t>
      </w:r>
      <w:r w:rsidR="00077D6B" w:rsidRPr="00A05030">
        <w:rPr>
          <w:rFonts w:ascii="Arial" w:hAnsi="Arial" w:cs="Arial"/>
          <w:sz w:val="24"/>
          <w:szCs w:val="24"/>
        </w:rPr>
        <w:t>-08</w:t>
      </w:r>
      <w:r w:rsidR="00077D6B" w:rsidRPr="007F1AD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>).</w:t>
      </w:r>
    </w:p>
    <w:p w:rsidR="00077D6B" w:rsidRPr="007F1AD6" w:rsidRDefault="00077D6B" w:rsidP="008E2B35">
      <w:pPr>
        <w:autoSpaceDE w:val="0"/>
        <w:autoSpaceDN w:val="0"/>
        <w:adjustRightInd w:val="0"/>
        <w:spacing w:after="0" w:line="360" w:lineRule="auto"/>
        <w:ind w:left="630" w:hanging="630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4.3.2. Auditor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meminta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tanda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tangan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MP-AMI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pada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daftar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hadir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</w:t>
      </w:r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r w:rsidR="00A05030" w:rsidRPr="00A05030">
        <w:rPr>
          <w:rFonts w:ascii="Arial" w:hAnsi="Arial" w:cs="Arial"/>
          <w:sz w:val="24"/>
          <w:szCs w:val="24"/>
        </w:rPr>
        <w:t>FO-AMI/UPM-UNSRAT</w:t>
      </w:r>
      <w:r w:rsidRPr="00A05030">
        <w:rPr>
          <w:rFonts w:ascii="Arial" w:hAnsi="Arial" w:cs="Arial"/>
          <w:sz w:val="24"/>
          <w:szCs w:val="24"/>
        </w:rPr>
        <w:t>-05</w:t>
      </w:r>
      <w:r w:rsidRPr="007F1AD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menyerahkan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MP-AMI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disertai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borang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auditor yang</w:t>
      </w:r>
      <w:r w:rsidR="008E2B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diisi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>.</w:t>
      </w:r>
    </w:p>
    <w:p w:rsidR="008E2B35" w:rsidRDefault="008E2B35" w:rsidP="008831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D6B" w:rsidRPr="007F1AD6" w:rsidRDefault="00077D6B" w:rsidP="008831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V.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b/>
          <w:bCs/>
          <w:color w:val="000000"/>
          <w:sz w:val="24"/>
          <w:szCs w:val="24"/>
        </w:rPr>
        <w:t>terkait</w:t>
      </w:r>
      <w:proofErr w:type="spellEnd"/>
    </w:p>
    <w:p w:rsidR="00077D6B" w:rsidRPr="007F1AD6" w:rsidRDefault="00077D6B" w:rsidP="008831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 xml:space="preserve">5.1. </w:t>
      </w:r>
      <w:r w:rsidR="00A05030">
        <w:rPr>
          <w:rFonts w:ascii="Arial" w:hAnsi="Arial" w:cs="Arial"/>
          <w:color w:val="000000"/>
          <w:sz w:val="24"/>
          <w:szCs w:val="24"/>
        </w:rPr>
        <w:t>FO-AMI/UPM-UNSRAT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-01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daftar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pertanyaan</w:t>
      </w:r>
      <w:proofErr w:type="spellEnd"/>
    </w:p>
    <w:p w:rsidR="00077D6B" w:rsidRPr="007F1AD6" w:rsidRDefault="00077D6B" w:rsidP="008831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>5.2. FO-</w:t>
      </w:r>
      <w:r w:rsidR="00A05030">
        <w:rPr>
          <w:rFonts w:ascii="Arial" w:hAnsi="Arial" w:cs="Arial"/>
          <w:color w:val="000000"/>
          <w:sz w:val="24"/>
          <w:szCs w:val="24"/>
        </w:rPr>
        <w:t>AMI/UPM-UNSRAT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-05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daftar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hadir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</w:t>
      </w:r>
    </w:p>
    <w:p w:rsidR="00077D6B" w:rsidRPr="007F1AD6" w:rsidRDefault="00077D6B" w:rsidP="008831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>5.3. FO-</w:t>
      </w:r>
      <w:r w:rsidR="00A05030">
        <w:rPr>
          <w:rFonts w:ascii="Arial" w:hAnsi="Arial" w:cs="Arial"/>
          <w:color w:val="000000"/>
          <w:sz w:val="24"/>
          <w:szCs w:val="24"/>
        </w:rPr>
        <w:t>AMI/UPM-UNSRAT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-06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teraudit</w:t>
      </w:r>
      <w:proofErr w:type="spellEnd"/>
    </w:p>
    <w:p w:rsidR="00077D6B" w:rsidRPr="007F1AD6" w:rsidRDefault="00077D6B" w:rsidP="008831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>5.4. FO-</w:t>
      </w:r>
      <w:r w:rsidR="00A05030">
        <w:rPr>
          <w:rFonts w:ascii="Arial" w:hAnsi="Arial" w:cs="Arial"/>
          <w:color w:val="000000"/>
          <w:sz w:val="24"/>
          <w:szCs w:val="24"/>
        </w:rPr>
        <w:t>AMI/UPM-UNSRAT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-07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AMI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auditor</w:t>
      </w:r>
    </w:p>
    <w:p w:rsidR="00077D6B" w:rsidRPr="007F1AD6" w:rsidRDefault="00077D6B" w:rsidP="008831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>5.5. FO-</w:t>
      </w:r>
      <w:r w:rsidR="00A05030">
        <w:rPr>
          <w:rFonts w:ascii="Arial" w:hAnsi="Arial" w:cs="Arial"/>
          <w:color w:val="000000"/>
          <w:sz w:val="24"/>
          <w:szCs w:val="24"/>
        </w:rPr>
        <w:t>AMI/UPM-UNSRAT</w:t>
      </w:r>
      <w:r w:rsidR="00A05030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-03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permintaan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tindakan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koreksi</w:t>
      </w:r>
      <w:proofErr w:type="spellEnd"/>
    </w:p>
    <w:p w:rsidR="00077D6B" w:rsidRPr="007F1AD6" w:rsidRDefault="00077D6B" w:rsidP="008831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F1AD6">
        <w:rPr>
          <w:rFonts w:ascii="Arial" w:hAnsi="Arial" w:cs="Arial"/>
          <w:color w:val="000000"/>
          <w:sz w:val="24"/>
          <w:szCs w:val="24"/>
        </w:rPr>
        <w:t>5.6. FO-</w:t>
      </w:r>
      <w:r w:rsidR="00A05030">
        <w:rPr>
          <w:rFonts w:ascii="Arial" w:hAnsi="Arial" w:cs="Arial"/>
          <w:color w:val="000000"/>
          <w:sz w:val="24"/>
          <w:szCs w:val="24"/>
        </w:rPr>
        <w:t>AMI/UPM-UNSRAT</w:t>
      </w:r>
      <w:r w:rsidRPr="007F1AD6">
        <w:rPr>
          <w:rFonts w:ascii="Arial" w:hAnsi="Arial" w:cs="Arial"/>
          <w:color w:val="000000"/>
          <w:sz w:val="24"/>
          <w:szCs w:val="24"/>
        </w:rPr>
        <w:t xml:space="preserve">-04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tindakan</w:t>
      </w:r>
      <w:proofErr w:type="spellEnd"/>
      <w:r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1AD6">
        <w:rPr>
          <w:rFonts w:ascii="Arial" w:hAnsi="Arial" w:cs="Arial"/>
          <w:color w:val="000000"/>
          <w:sz w:val="24"/>
          <w:szCs w:val="24"/>
        </w:rPr>
        <w:t>koreksi</w:t>
      </w:r>
      <w:proofErr w:type="spellEnd"/>
    </w:p>
    <w:p w:rsidR="005A503B" w:rsidRPr="007F1AD6" w:rsidRDefault="006F3F3B" w:rsidP="008831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5.7</w:t>
      </w:r>
      <w:r w:rsidR="00077D6B" w:rsidRPr="007F1AD6">
        <w:rPr>
          <w:rFonts w:ascii="Arial" w:hAnsi="Arial" w:cs="Arial"/>
          <w:color w:val="000000"/>
          <w:sz w:val="24"/>
          <w:szCs w:val="24"/>
        </w:rPr>
        <w:t>. FO-</w:t>
      </w:r>
      <w:r w:rsidR="00A05030">
        <w:rPr>
          <w:rFonts w:ascii="Arial" w:hAnsi="Arial" w:cs="Arial"/>
          <w:color w:val="000000"/>
          <w:sz w:val="24"/>
          <w:szCs w:val="24"/>
        </w:rPr>
        <w:t>AMI/UPM-UNSRAT</w:t>
      </w:r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-08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Formulir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="00077D6B" w:rsidRPr="007F1AD6">
        <w:rPr>
          <w:rFonts w:ascii="Arial" w:hAnsi="Arial" w:cs="Arial"/>
          <w:color w:val="000000"/>
          <w:sz w:val="24"/>
          <w:szCs w:val="24"/>
        </w:rPr>
        <w:t xml:space="preserve"> AMI </w:t>
      </w:r>
      <w:proofErr w:type="spellStart"/>
      <w:r w:rsidR="00077D6B" w:rsidRPr="007F1AD6">
        <w:rPr>
          <w:rFonts w:ascii="Arial" w:hAnsi="Arial" w:cs="Arial"/>
          <w:color w:val="000000"/>
          <w:sz w:val="24"/>
          <w:szCs w:val="24"/>
        </w:rPr>
        <w:t>Prodi</w:t>
      </w:r>
      <w:proofErr w:type="spellEnd"/>
    </w:p>
    <w:sectPr w:rsidR="005A503B" w:rsidRPr="007F1AD6" w:rsidSect="005A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077D6B"/>
    <w:rsid w:val="00044E87"/>
    <w:rsid w:val="00077D6B"/>
    <w:rsid w:val="00302663"/>
    <w:rsid w:val="00360D3D"/>
    <w:rsid w:val="005A503B"/>
    <w:rsid w:val="006831DC"/>
    <w:rsid w:val="006F3F3B"/>
    <w:rsid w:val="007A1D5A"/>
    <w:rsid w:val="007F1AD6"/>
    <w:rsid w:val="008831D1"/>
    <w:rsid w:val="008E2B35"/>
    <w:rsid w:val="00934F03"/>
    <w:rsid w:val="009A43A4"/>
    <w:rsid w:val="00A05030"/>
    <w:rsid w:val="00AD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CAA7-1A19-4970-A838-41F46FC1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2011-10-19T03:32:00Z</dcterms:created>
  <dcterms:modified xsi:type="dcterms:W3CDTF">2011-10-19T08:37:00Z</dcterms:modified>
</cp:coreProperties>
</file>